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432" w:rsidRDefault="00DC5BA7" w:rsidP="007D3EE9">
      <w:pPr>
        <w:jc w:val="center"/>
        <w:rPr>
          <w:b/>
          <w:sz w:val="32"/>
          <w:szCs w:val="32"/>
        </w:rPr>
      </w:pPr>
      <w:r>
        <w:rPr>
          <w:b/>
          <w:sz w:val="32"/>
          <w:szCs w:val="32"/>
        </w:rPr>
        <w:t>Информация Контрольно-счетной палаты</w:t>
      </w:r>
      <w:r w:rsidR="007D3EE9" w:rsidRPr="001120CA">
        <w:rPr>
          <w:b/>
          <w:sz w:val="32"/>
          <w:szCs w:val="32"/>
        </w:rPr>
        <w:t xml:space="preserve"> </w:t>
      </w:r>
      <w:r w:rsidR="00994FA3">
        <w:rPr>
          <w:b/>
          <w:sz w:val="32"/>
          <w:szCs w:val="32"/>
        </w:rPr>
        <w:t>Т</w:t>
      </w:r>
      <w:r>
        <w:rPr>
          <w:b/>
          <w:sz w:val="32"/>
          <w:szCs w:val="32"/>
        </w:rPr>
        <w:t xml:space="preserve">алдомского городского округа Московской области </w:t>
      </w:r>
    </w:p>
    <w:p w:rsidR="007D3EE9" w:rsidRPr="001120CA" w:rsidRDefault="00994FA3" w:rsidP="007D3EE9">
      <w:pPr>
        <w:jc w:val="center"/>
        <w:rPr>
          <w:b/>
          <w:sz w:val="32"/>
          <w:szCs w:val="32"/>
        </w:rPr>
      </w:pPr>
      <w:r>
        <w:rPr>
          <w:b/>
          <w:sz w:val="32"/>
          <w:szCs w:val="32"/>
        </w:rPr>
        <w:t>об основных итогах контрольного мероприятия</w:t>
      </w:r>
    </w:p>
    <w:p w:rsidR="00E22679" w:rsidRPr="003E6204" w:rsidRDefault="00E22679" w:rsidP="00252685">
      <w:pPr>
        <w:jc w:val="both"/>
        <w:rPr>
          <w:sz w:val="28"/>
          <w:szCs w:val="28"/>
        </w:rPr>
      </w:pPr>
      <w:bookmarkStart w:id="0" w:name="_GoBack"/>
      <w:bookmarkEnd w:id="0"/>
    </w:p>
    <w:p w:rsidR="007D3EE9" w:rsidRDefault="00DC5BA7" w:rsidP="003E6204">
      <w:pPr>
        <w:ind w:firstLine="709"/>
        <w:jc w:val="both"/>
        <w:rPr>
          <w:sz w:val="26"/>
          <w:szCs w:val="26"/>
        </w:rPr>
      </w:pPr>
      <w:r>
        <w:rPr>
          <w:sz w:val="26"/>
          <w:szCs w:val="26"/>
        </w:rPr>
        <w:t>В соответствии с п. 2.1</w:t>
      </w:r>
      <w:r w:rsidR="007D3EE9" w:rsidRPr="008F1432">
        <w:rPr>
          <w:sz w:val="26"/>
          <w:szCs w:val="26"/>
        </w:rPr>
        <w:t xml:space="preserve"> </w:t>
      </w:r>
      <w:r>
        <w:rPr>
          <w:sz w:val="26"/>
          <w:szCs w:val="26"/>
        </w:rPr>
        <w:t xml:space="preserve">Плана работы Контрольно-счетной палаты </w:t>
      </w:r>
      <w:r w:rsidR="007D3EE9" w:rsidRPr="008F1432">
        <w:rPr>
          <w:sz w:val="26"/>
          <w:szCs w:val="26"/>
        </w:rPr>
        <w:t>Талдомско</w:t>
      </w:r>
      <w:r>
        <w:rPr>
          <w:sz w:val="26"/>
          <w:szCs w:val="26"/>
        </w:rPr>
        <w:t>го городского округа на 2019</w:t>
      </w:r>
      <w:r w:rsidR="007D3EE9" w:rsidRPr="008F1432">
        <w:rPr>
          <w:sz w:val="26"/>
          <w:szCs w:val="26"/>
        </w:rPr>
        <w:t xml:space="preserve"> год проведено контрольное мероприятие </w:t>
      </w:r>
      <w:r w:rsidR="003E6204" w:rsidRPr="008F1432">
        <w:rPr>
          <w:sz w:val="26"/>
          <w:szCs w:val="26"/>
        </w:rPr>
        <w:t>«Проверка</w:t>
      </w:r>
      <w:r>
        <w:rPr>
          <w:sz w:val="26"/>
          <w:szCs w:val="26"/>
        </w:rPr>
        <w:t xml:space="preserve"> целевого и эффективного использования средств бюджета Талдомского городского округа Московской области, направленных на финансовое обеспечение муниципального задания МДОУ ДСКВ №12 «Непоседы», а также субсидий на иные цели»</w:t>
      </w:r>
      <w:r w:rsidR="003E6204" w:rsidRPr="008F1432">
        <w:rPr>
          <w:sz w:val="26"/>
          <w:szCs w:val="26"/>
        </w:rPr>
        <w:t xml:space="preserve"> </w:t>
      </w:r>
      <w:r>
        <w:rPr>
          <w:sz w:val="26"/>
          <w:szCs w:val="26"/>
        </w:rPr>
        <w:t>в 2018 году и текущем периоде 2019</w:t>
      </w:r>
      <w:r w:rsidR="003E6204" w:rsidRPr="008F1432">
        <w:rPr>
          <w:sz w:val="26"/>
          <w:szCs w:val="26"/>
        </w:rPr>
        <w:t xml:space="preserve"> года</w:t>
      </w:r>
      <w:r>
        <w:rPr>
          <w:sz w:val="26"/>
          <w:szCs w:val="26"/>
        </w:rPr>
        <w:t>.</w:t>
      </w:r>
    </w:p>
    <w:p w:rsidR="00DC5BA7" w:rsidRPr="008F1432" w:rsidRDefault="00DC5BA7" w:rsidP="003E6204">
      <w:pPr>
        <w:ind w:firstLine="709"/>
        <w:jc w:val="both"/>
        <w:rPr>
          <w:sz w:val="26"/>
          <w:szCs w:val="26"/>
        </w:rPr>
      </w:pPr>
      <w:r>
        <w:rPr>
          <w:sz w:val="26"/>
          <w:szCs w:val="26"/>
        </w:rPr>
        <w:t>Объектами контрольного мероприятия являлись Управление образования администрации Талдомского городского округа, МДОУ ДСКВ №12 «Непоседы», МКУ «Централизованная бухгалтерия Талдомского городского округа».</w:t>
      </w:r>
    </w:p>
    <w:p w:rsidR="007D3EE9" w:rsidRDefault="007D3EE9" w:rsidP="007D3EE9">
      <w:pPr>
        <w:ind w:firstLine="709"/>
        <w:jc w:val="both"/>
        <w:rPr>
          <w:sz w:val="26"/>
          <w:szCs w:val="26"/>
        </w:rPr>
      </w:pPr>
      <w:r w:rsidRPr="008F1432">
        <w:rPr>
          <w:sz w:val="26"/>
          <w:szCs w:val="26"/>
        </w:rPr>
        <w:t>В результате контрольного мероприятия выявлены</w:t>
      </w:r>
      <w:r w:rsidR="003A4D83">
        <w:rPr>
          <w:sz w:val="26"/>
          <w:szCs w:val="26"/>
        </w:rPr>
        <w:t xml:space="preserve"> следующие</w:t>
      </w:r>
      <w:r w:rsidRPr="008F1432">
        <w:rPr>
          <w:sz w:val="26"/>
          <w:szCs w:val="26"/>
        </w:rPr>
        <w:t xml:space="preserve"> нарушения и недостатки, о чем сотрудниками Контрольно-счетно</w:t>
      </w:r>
      <w:r w:rsidR="003A4D83">
        <w:rPr>
          <w:sz w:val="26"/>
          <w:szCs w:val="26"/>
        </w:rPr>
        <w:t>й палаты</w:t>
      </w:r>
      <w:r w:rsidRPr="008F1432">
        <w:rPr>
          <w:sz w:val="26"/>
          <w:szCs w:val="26"/>
        </w:rPr>
        <w:t xml:space="preserve"> составлен </w:t>
      </w:r>
      <w:r w:rsidR="00DC5BA7">
        <w:rPr>
          <w:sz w:val="26"/>
          <w:szCs w:val="26"/>
        </w:rPr>
        <w:t xml:space="preserve">акт </w:t>
      </w:r>
      <w:r w:rsidRPr="008F1432">
        <w:rPr>
          <w:sz w:val="26"/>
          <w:szCs w:val="26"/>
        </w:rPr>
        <w:t>по результатам контрольного мероприятия</w:t>
      </w:r>
      <w:r w:rsidR="003A4D83">
        <w:rPr>
          <w:sz w:val="26"/>
          <w:szCs w:val="26"/>
        </w:rPr>
        <w:t>:</w:t>
      </w:r>
    </w:p>
    <w:p w:rsidR="003A4D83" w:rsidRDefault="003A4D83" w:rsidP="003A4D83">
      <w:pPr>
        <w:pStyle w:val="a5"/>
        <w:numPr>
          <w:ilvl w:val="0"/>
          <w:numId w:val="1"/>
        </w:numPr>
        <w:jc w:val="both"/>
        <w:rPr>
          <w:sz w:val="26"/>
          <w:szCs w:val="26"/>
        </w:rPr>
      </w:pPr>
      <w:r>
        <w:rPr>
          <w:sz w:val="26"/>
          <w:szCs w:val="26"/>
        </w:rPr>
        <w:t>н</w:t>
      </w:r>
      <w:r w:rsidRPr="003A4D83">
        <w:rPr>
          <w:sz w:val="26"/>
          <w:szCs w:val="26"/>
        </w:rPr>
        <w:t xml:space="preserve">арушения статей 69.2, 78.1 Бюджетного кодекса РФ и Порядка формирования и финансового обеспечения выполнения муниципального задания муниципальными учреждениями Талдомского муниципального района, утвержденного Постановлением Главы Талдомского муниципального района от 27.04.2017 г. №740; </w:t>
      </w:r>
    </w:p>
    <w:p w:rsidR="003A4D83" w:rsidRDefault="003A4D83" w:rsidP="003A4D83">
      <w:pPr>
        <w:pStyle w:val="a5"/>
        <w:numPr>
          <w:ilvl w:val="0"/>
          <w:numId w:val="1"/>
        </w:numPr>
        <w:jc w:val="both"/>
        <w:rPr>
          <w:sz w:val="26"/>
          <w:szCs w:val="26"/>
        </w:rPr>
      </w:pPr>
      <w:r w:rsidRPr="003A4D83">
        <w:rPr>
          <w:sz w:val="26"/>
          <w:szCs w:val="26"/>
        </w:rPr>
        <w:t>нарушени</w:t>
      </w:r>
      <w:r>
        <w:rPr>
          <w:sz w:val="26"/>
          <w:szCs w:val="26"/>
        </w:rPr>
        <w:t>я</w:t>
      </w:r>
      <w:r w:rsidRPr="003A4D83">
        <w:rPr>
          <w:sz w:val="26"/>
          <w:szCs w:val="26"/>
        </w:rPr>
        <w:t xml:space="preserve"> Приказа министерства финансов РФ от 28 июля 2010 г. №81н «О требованиях к плану финансово-хозяйственной деятельности государственного (муниципального) учреждения»</w:t>
      </w:r>
      <w:r>
        <w:rPr>
          <w:sz w:val="26"/>
          <w:szCs w:val="26"/>
        </w:rPr>
        <w:t xml:space="preserve"> и </w:t>
      </w:r>
      <w:r w:rsidRPr="003A4D83">
        <w:rPr>
          <w:sz w:val="26"/>
          <w:szCs w:val="26"/>
        </w:rPr>
        <w:t>Порядк</w:t>
      </w:r>
      <w:r>
        <w:rPr>
          <w:sz w:val="26"/>
          <w:szCs w:val="26"/>
        </w:rPr>
        <w:t>а</w:t>
      </w:r>
      <w:r w:rsidRPr="003A4D83">
        <w:rPr>
          <w:sz w:val="26"/>
          <w:szCs w:val="26"/>
        </w:rPr>
        <w:t xml:space="preserve"> составления и утверждения плана финансово-хозяйственной деятельности бюджетных учреждений, находящихся в ведении Комитета по образованию администрации Талдомского муниципального района, утвержденного Постановлением Главы Талдомского муниципального района от 12.12.2016 г. №3436</w:t>
      </w:r>
      <w:r>
        <w:rPr>
          <w:sz w:val="26"/>
          <w:szCs w:val="26"/>
        </w:rPr>
        <w:t>;</w:t>
      </w:r>
    </w:p>
    <w:p w:rsidR="003A4D83" w:rsidRDefault="003A4D83" w:rsidP="003A4D83">
      <w:pPr>
        <w:pStyle w:val="a5"/>
        <w:numPr>
          <w:ilvl w:val="0"/>
          <w:numId w:val="1"/>
        </w:numPr>
        <w:jc w:val="both"/>
        <w:rPr>
          <w:sz w:val="26"/>
          <w:szCs w:val="26"/>
        </w:rPr>
      </w:pPr>
      <w:r w:rsidRPr="003A4D83">
        <w:rPr>
          <w:sz w:val="26"/>
          <w:szCs w:val="26"/>
        </w:rPr>
        <w:t>неэффективное использование средств в сумме 48 575,71 рублей в 2018 году</w:t>
      </w:r>
      <w:r>
        <w:rPr>
          <w:sz w:val="26"/>
          <w:szCs w:val="26"/>
        </w:rPr>
        <w:t>;</w:t>
      </w:r>
    </w:p>
    <w:p w:rsidR="003A4D83" w:rsidRDefault="003A4D83" w:rsidP="003A4D83">
      <w:pPr>
        <w:pStyle w:val="a5"/>
        <w:numPr>
          <w:ilvl w:val="0"/>
          <w:numId w:val="1"/>
        </w:numPr>
        <w:jc w:val="both"/>
        <w:rPr>
          <w:sz w:val="26"/>
          <w:szCs w:val="26"/>
        </w:rPr>
      </w:pPr>
      <w:r>
        <w:rPr>
          <w:sz w:val="26"/>
          <w:szCs w:val="26"/>
        </w:rPr>
        <w:t>н</w:t>
      </w:r>
      <w:r w:rsidRPr="003A4D83">
        <w:rPr>
          <w:sz w:val="26"/>
          <w:szCs w:val="26"/>
        </w:rPr>
        <w:t>арушения Федерального закона от 06.12.2011 №402-ФЗ</w:t>
      </w:r>
      <w:r>
        <w:rPr>
          <w:sz w:val="26"/>
          <w:szCs w:val="26"/>
        </w:rPr>
        <w:t>,</w:t>
      </w:r>
      <w:r w:rsidRPr="003A4D83">
        <w:rPr>
          <w:sz w:val="26"/>
          <w:szCs w:val="26"/>
        </w:rPr>
        <w:t xml:space="preserve"> Приказа Министерства финансов от 01.12.2010 г. 157н</w:t>
      </w:r>
      <w:r>
        <w:rPr>
          <w:sz w:val="26"/>
          <w:szCs w:val="26"/>
        </w:rPr>
        <w:t xml:space="preserve"> и Приказа Министерства финансов от 30.03.2015 г. №52н  на сумму 122 343,71 руб.;</w:t>
      </w:r>
    </w:p>
    <w:p w:rsidR="003A4D83" w:rsidRDefault="003A4D83" w:rsidP="003A4D83">
      <w:pPr>
        <w:pStyle w:val="a5"/>
        <w:numPr>
          <w:ilvl w:val="0"/>
          <w:numId w:val="1"/>
        </w:numPr>
        <w:jc w:val="both"/>
        <w:rPr>
          <w:sz w:val="26"/>
          <w:szCs w:val="26"/>
        </w:rPr>
      </w:pPr>
      <w:r w:rsidRPr="003A4D83">
        <w:rPr>
          <w:sz w:val="26"/>
          <w:szCs w:val="26"/>
        </w:rPr>
        <w:t xml:space="preserve">нарушение </w:t>
      </w:r>
      <w:proofErr w:type="spellStart"/>
      <w:r w:rsidRPr="003A4D83">
        <w:rPr>
          <w:sz w:val="26"/>
          <w:szCs w:val="26"/>
        </w:rPr>
        <w:t>п.п</w:t>
      </w:r>
      <w:proofErr w:type="spellEnd"/>
      <w:r w:rsidRPr="003A4D83">
        <w:rPr>
          <w:sz w:val="26"/>
          <w:szCs w:val="26"/>
        </w:rPr>
        <w:t>. 3.1 и п. 7 Порядка согласования распоряжения особо ценным движимым имуществом, закрепленным за бюджетным учреждением Комитета по образованию Администрации Талдомского муниципального района либо приобретенным бюджетным учреждением за счет средств, выделенных Комитетом по образованию на приобретение такого имущества, утвержденного Постановлением Главы Талдомского муниципального района от 31.12.2010 №5009</w:t>
      </w:r>
      <w:r>
        <w:rPr>
          <w:sz w:val="26"/>
          <w:szCs w:val="26"/>
        </w:rPr>
        <w:t>;</w:t>
      </w:r>
    </w:p>
    <w:p w:rsidR="003A4D83" w:rsidRPr="003A4D83" w:rsidRDefault="003A4D83" w:rsidP="003A4D83">
      <w:pPr>
        <w:pStyle w:val="a5"/>
        <w:numPr>
          <w:ilvl w:val="0"/>
          <w:numId w:val="1"/>
        </w:numPr>
        <w:jc w:val="both"/>
        <w:rPr>
          <w:sz w:val="26"/>
          <w:szCs w:val="26"/>
        </w:rPr>
      </w:pPr>
      <w:r>
        <w:rPr>
          <w:sz w:val="26"/>
          <w:szCs w:val="26"/>
        </w:rPr>
        <w:t>о</w:t>
      </w:r>
      <w:r w:rsidRPr="003A4D83">
        <w:rPr>
          <w:sz w:val="26"/>
          <w:szCs w:val="26"/>
        </w:rPr>
        <w:t>ткрытость деятельности Учреждения обеспечена с нарушением статьи 32 Федерального закона от 12 января 1996 г. №7-ФЗ «О некоммерческих организациях» и положений пункта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г. №86н.</w:t>
      </w:r>
    </w:p>
    <w:p w:rsidR="003A4D83" w:rsidRPr="008F1432" w:rsidRDefault="003A4D83" w:rsidP="007D3EE9">
      <w:pPr>
        <w:ind w:firstLine="709"/>
        <w:jc w:val="both"/>
        <w:rPr>
          <w:sz w:val="26"/>
          <w:szCs w:val="26"/>
        </w:rPr>
      </w:pPr>
    </w:p>
    <w:p w:rsidR="003E6204" w:rsidRPr="008F1432" w:rsidRDefault="003E6204" w:rsidP="003E6204">
      <w:pPr>
        <w:ind w:firstLine="709"/>
        <w:jc w:val="both"/>
        <w:rPr>
          <w:sz w:val="26"/>
          <w:szCs w:val="26"/>
        </w:rPr>
      </w:pPr>
      <w:r w:rsidRPr="008F1432">
        <w:rPr>
          <w:sz w:val="26"/>
          <w:szCs w:val="26"/>
        </w:rPr>
        <w:t>По результат</w:t>
      </w:r>
      <w:r w:rsidR="00DC5BA7">
        <w:rPr>
          <w:sz w:val="26"/>
          <w:szCs w:val="26"/>
        </w:rPr>
        <w:t>ам контрольного мероприятия Контрольно-счетной палатой</w:t>
      </w:r>
      <w:r w:rsidR="006B10D2" w:rsidRPr="008F1432">
        <w:rPr>
          <w:sz w:val="26"/>
          <w:szCs w:val="26"/>
        </w:rPr>
        <w:t xml:space="preserve"> </w:t>
      </w:r>
      <w:r w:rsidR="00DC5BA7">
        <w:rPr>
          <w:sz w:val="26"/>
          <w:szCs w:val="26"/>
        </w:rPr>
        <w:t>выдано 3 представления.</w:t>
      </w:r>
    </w:p>
    <w:p w:rsidR="003E6204" w:rsidRPr="008F1432" w:rsidRDefault="00DC5BA7" w:rsidP="003E6204">
      <w:pPr>
        <w:ind w:firstLine="709"/>
        <w:jc w:val="both"/>
        <w:rPr>
          <w:sz w:val="26"/>
          <w:szCs w:val="26"/>
        </w:rPr>
      </w:pPr>
      <w:r>
        <w:rPr>
          <w:sz w:val="26"/>
          <w:szCs w:val="26"/>
        </w:rPr>
        <w:t>Отчет о результатах контрольного мероприятия утвержден председателем Контрольно-счетной палаты Талдомского городского округа 14 августа 2019 г. и направлен в Совет депутатов и Главе Талдомского городского округа.</w:t>
      </w:r>
    </w:p>
    <w:p w:rsidR="007D3EE9" w:rsidRPr="008F1432" w:rsidRDefault="007D3EE9" w:rsidP="003E6204">
      <w:pPr>
        <w:ind w:firstLine="709"/>
        <w:jc w:val="both"/>
        <w:rPr>
          <w:sz w:val="26"/>
          <w:szCs w:val="26"/>
        </w:rPr>
      </w:pPr>
    </w:p>
    <w:sectPr w:rsidR="007D3EE9" w:rsidRPr="008F1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4339"/>
    <w:multiLevelType w:val="hybridMultilevel"/>
    <w:tmpl w:val="6BB805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6"/>
    <w:rsid w:val="000B035E"/>
    <w:rsid w:val="001120CA"/>
    <w:rsid w:val="00206B1D"/>
    <w:rsid w:val="00237404"/>
    <w:rsid w:val="00252685"/>
    <w:rsid w:val="00272391"/>
    <w:rsid w:val="00370BB1"/>
    <w:rsid w:val="0038366F"/>
    <w:rsid w:val="003A4D83"/>
    <w:rsid w:val="003E6204"/>
    <w:rsid w:val="005116EF"/>
    <w:rsid w:val="005A2716"/>
    <w:rsid w:val="00601019"/>
    <w:rsid w:val="006B10D2"/>
    <w:rsid w:val="007D3EE9"/>
    <w:rsid w:val="00831824"/>
    <w:rsid w:val="008F1432"/>
    <w:rsid w:val="009176B4"/>
    <w:rsid w:val="009469B0"/>
    <w:rsid w:val="00994FA3"/>
    <w:rsid w:val="00B00DAF"/>
    <w:rsid w:val="00DC5BA7"/>
    <w:rsid w:val="00E22679"/>
    <w:rsid w:val="00F26C36"/>
    <w:rsid w:val="00F2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D0C3"/>
  <w15:chartTrackingRefBased/>
  <w15:docId w15:val="{F09DA639-8F34-41E0-84B4-9949BA93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B1D"/>
    <w:rPr>
      <w:color w:val="0563C1" w:themeColor="hyperlink"/>
      <w:u w:val="single"/>
    </w:rPr>
  </w:style>
  <w:style w:type="character" w:styleId="a4">
    <w:name w:val="FollowedHyperlink"/>
    <w:basedOn w:val="a0"/>
    <w:uiPriority w:val="99"/>
    <w:semiHidden/>
    <w:unhideWhenUsed/>
    <w:rsid w:val="00206B1D"/>
    <w:rPr>
      <w:color w:val="954F72" w:themeColor="followedHyperlink"/>
      <w:u w:val="single"/>
    </w:rPr>
  </w:style>
  <w:style w:type="paragraph" w:styleId="a5">
    <w:name w:val="List Paragraph"/>
    <w:basedOn w:val="a"/>
    <w:uiPriority w:val="34"/>
    <w:qFormat/>
    <w:rsid w:val="003A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dcterms:created xsi:type="dcterms:W3CDTF">2019-08-27T06:04:00Z</dcterms:created>
  <dcterms:modified xsi:type="dcterms:W3CDTF">2019-08-27T12:46:00Z</dcterms:modified>
</cp:coreProperties>
</file>